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E5789" w:rsidRDefault="00CD4473">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4E5789" w:rsidRDefault="00CD4473">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00000003"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4" w14:textId="77777777" w:rsidR="004E5789" w:rsidRDefault="00CD4473">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sz w:val="24"/>
          <w:szCs w:val="24"/>
        </w:rPr>
        <w:t>will be used as the basis for the charges (and are maximums that the Supplier may charge for a Standard Service Requirement) under each Call Off Contract including;</w:t>
      </w:r>
    </w:p>
    <w:p w14:paraId="00000005" w14:textId="77777777" w:rsidR="004E5789" w:rsidRDefault="00CD4473">
      <w:pPr>
        <w:numPr>
          <w:ilvl w:val="4"/>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Standard Service rate per Unit of Measure</w:t>
      </w:r>
    </w:p>
    <w:p w14:paraId="00000006" w14:textId="77777777" w:rsidR="004E5789" w:rsidRDefault="00CD4473">
      <w:pPr>
        <w:numPr>
          <w:ilvl w:val="4"/>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Corporate Overhead;</w:t>
      </w:r>
    </w:p>
    <w:p w14:paraId="00000007" w14:textId="77777777" w:rsidR="004E5789" w:rsidRDefault="00CD4473">
      <w:pPr>
        <w:numPr>
          <w:ilvl w:val="4"/>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Management Overhead;</w:t>
      </w:r>
    </w:p>
    <w:p w14:paraId="00000008" w14:textId="77777777" w:rsidR="004E5789" w:rsidRDefault="00CD4473">
      <w:pPr>
        <w:numPr>
          <w:ilvl w:val="4"/>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Supplier Profit;</w:t>
      </w:r>
    </w:p>
    <w:p w14:paraId="00000009" w14:textId="77777777" w:rsidR="004E5789" w:rsidRDefault="00CD4473">
      <w:pPr>
        <w:numPr>
          <w:ilvl w:val="4"/>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 xml:space="preserve">London location percentage variance; </w:t>
      </w:r>
    </w:p>
    <w:p w14:paraId="0000000A" w14:textId="77777777" w:rsidR="004E5789" w:rsidRDefault="00CD4473">
      <w:pPr>
        <w:numPr>
          <w:ilvl w:val="4"/>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 xml:space="preserve">Billable works management uplifts; and </w:t>
      </w:r>
    </w:p>
    <w:p w14:paraId="0000000B" w14:textId="77777777" w:rsidR="004E5789" w:rsidRDefault="00CD4473">
      <w:pPr>
        <w:tabs>
          <w:tab w:val="left" w:pos="1985"/>
          <w:tab w:val="left" w:pos="2127"/>
          <w:tab w:val="left" w:pos="1440"/>
        </w:tabs>
        <w:spacing w:before="120" w:after="120" w:line="240" w:lineRule="auto"/>
        <w:ind w:left="1980"/>
        <w:rPr>
          <w:rFonts w:ascii="Arial" w:eastAsia="Arial" w:hAnsi="Arial" w:cs="Arial"/>
          <w:sz w:val="24"/>
          <w:szCs w:val="24"/>
        </w:rPr>
      </w:pPr>
      <w:r>
        <w:rPr>
          <w:rFonts w:ascii="Arial" w:eastAsia="Arial" w:hAnsi="Arial" w:cs="Arial"/>
          <w:sz w:val="24"/>
          <w:szCs w:val="24"/>
        </w:rPr>
        <w:t xml:space="preserve"> and</w:t>
      </w:r>
    </w:p>
    <w:p w14:paraId="0000000C" w14:textId="77777777" w:rsidR="004E5789" w:rsidRDefault="00CD4473">
      <w:pPr>
        <w:numPr>
          <w:ilvl w:val="3"/>
          <w:numId w:val="1"/>
        </w:numPr>
        <w:tabs>
          <w:tab w:val="left" w:pos="1985"/>
          <w:tab w:val="left" w:pos="2127"/>
        </w:tabs>
        <w:spacing w:before="120" w:after="120" w:line="240" w:lineRule="auto"/>
        <w:rPr>
          <w:rFonts w:ascii="Arial" w:eastAsia="Arial" w:hAnsi="Arial" w:cs="Arial"/>
          <w:sz w:val="24"/>
          <w:szCs w:val="24"/>
        </w:rPr>
      </w:pPr>
      <w:r>
        <w:rPr>
          <w:rFonts w:ascii="Arial" w:eastAsia="Arial" w:hAnsi="Arial" w:cs="Arial"/>
          <w:sz w:val="24"/>
          <w:szCs w:val="24"/>
        </w:rPr>
        <w:t>cannot be increased except as in accordance with this Schedule.</w:t>
      </w:r>
    </w:p>
    <w:p w14:paraId="0000000D" w14:textId="77777777" w:rsidR="004E5789" w:rsidRDefault="00CD4473">
      <w:pPr>
        <w:numPr>
          <w:ilvl w:val="3"/>
          <w:numId w:val="1"/>
        </w:numPr>
        <w:tabs>
          <w:tab w:val="left" w:pos="1985"/>
          <w:tab w:val="left" w:pos="2127"/>
        </w:tabs>
        <w:spacing w:before="120" w:after="120" w:line="240" w:lineRule="auto"/>
        <w:rPr>
          <w:rFonts w:ascii="Arial" w:eastAsia="Arial" w:hAnsi="Arial" w:cs="Arial"/>
          <w:sz w:val="24"/>
          <w:szCs w:val="24"/>
        </w:rPr>
      </w:pPr>
      <w:r>
        <w:rPr>
          <w:rFonts w:ascii="Arial" w:eastAsia="Arial" w:hAnsi="Arial" w:cs="Arial"/>
          <w:sz w:val="24"/>
          <w:szCs w:val="24"/>
        </w:rPr>
        <w:t>Framework Prices are permitted to exceed Standard Service pricing for non-standard requirements and/or at the discretion of the Buyer, however the pricing variables detailed in 1.1.1 (</w:t>
      </w:r>
      <w:proofErr w:type="spellStart"/>
      <w:r>
        <w:rPr>
          <w:rFonts w:ascii="Arial" w:eastAsia="Arial" w:hAnsi="Arial" w:cs="Arial"/>
          <w:sz w:val="24"/>
          <w:szCs w:val="24"/>
        </w:rPr>
        <w:t>i</w:t>
      </w:r>
      <w:proofErr w:type="spellEnd"/>
      <w:r>
        <w:rPr>
          <w:rFonts w:ascii="Arial" w:eastAsia="Arial" w:hAnsi="Arial" w:cs="Arial"/>
          <w:sz w:val="24"/>
          <w:szCs w:val="24"/>
        </w:rPr>
        <w:t>) to (vi) will remain as maximum percentages</w:t>
      </w:r>
    </w:p>
    <w:p w14:paraId="0000000E"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0000000F"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10"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14:paraId="00000011"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w:t>
      </w:r>
    </w:p>
    <w:p w14:paraId="00000012"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14:paraId="00000013" w14:textId="77777777" w:rsidR="004E5789" w:rsidRDefault="00CD447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14"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14:paraId="00000015" w14:textId="77777777" w:rsidR="004E5789" w:rsidRDefault="00CD4473">
      <w:pPr>
        <w:numPr>
          <w:ilvl w:val="0"/>
          <w:numId w:val="1"/>
        </w:numPr>
        <w:pBdr>
          <w:top w:val="nil"/>
          <w:left w:val="nil"/>
          <w:bottom w:val="nil"/>
          <w:right w:val="nil"/>
          <w:between w:val="nil"/>
        </w:pBdr>
        <w:tabs>
          <w:tab w:val="left" w:pos="142"/>
        </w:tabs>
        <w:spacing w:before="120" w:after="240" w:line="240" w:lineRule="auto"/>
        <w:jc w:val="both"/>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Are costs and expenses are included in the Framework Prices</w:t>
      </w:r>
    </w:p>
    <w:p w14:paraId="00000016"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Except as expressly set out in Paragraph 4 below, or otherwise stated in a Call Off Order Form the Framework Prices shall include all costs and expenses relating to the provision of Deliverables. No further amounts shall be payable in respect of matters such as:</w:t>
      </w:r>
    </w:p>
    <w:p w14:paraId="00000017" w14:textId="77777777" w:rsidR="004E5789" w:rsidRDefault="00CD4473">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00000018" w14:textId="77777777" w:rsidR="004E5789" w:rsidRDefault="00CD4473">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14:paraId="00000019" w14:textId="77777777" w:rsidR="004E5789" w:rsidRDefault="00CD447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A"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Pr>
          <w:rFonts w:ascii="Arial" w:eastAsia="Arial" w:hAnsi="Arial" w:cs="Arial"/>
          <w:b/>
          <w:color w:val="000000"/>
          <w:sz w:val="24"/>
          <w:szCs w:val="24"/>
        </w:rPr>
        <w:t>2</w:t>
      </w:r>
      <w:r>
        <w:rPr>
          <w:rFonts w:ascii="Arial" w:eastAsia="Arial" w:hAnsi="Arial" w:cs="Arial"/>
          <w:color w:val="000000"/>
          <w:sz w:val="24"/>
          <w:szCs w:val="24"/>
        </w:rPr>
        <w:t xml:space="preserve">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B"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the next Review Date.</w:t>
      </w:r>
    </w:p>
    <w:p w14:paraId="0000001C"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0000001D"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0000001E"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0000001F" w14:textId="77777777" w:rsidR="004E5789" w:rsidRDefault="00CD447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b/>
          <w:i/>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14:paraId="00000020" w14:textId="77777777" w:rsidR="004E5789" w:rsidRDefault="00CD447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b/>
          <w:color w:val="000000"/>
          <w:sz w:val="24"/>
          <w:szCs w:val="24"/>
        </w:rPr>
        <w:t xml:space="preserve"> </w:t>
      </w:r>
      <w:r>
        <w:rPr>
          <w:rFonts w:ascii="Arial" w:eastAsia="Arial" w:hAnsi="Arial" w:cs="Arial"/>
          <w:color w:val="000000"/>
          <w:sz w:val="24"/>
          <w:szCs w:val="24"/>
        </w:rPr>
        <w:t>details of the movement in the different identified cost components of the relevant Framework Price;</w:t>
      </w:r>
    </w:p>
    <w:p w14:paraId="00000021" w14:textId="77777777" w:rsidR="004E5789" w:rsidRDefault="00CD447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00000022" w14:textId="77777777" w:rsidR="004E5789" w:rsidRDefault="00CD447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00000023" w14:textId="77777777" w:rsidR="004E5789" w:rsidRDefault="00CD447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evidence that the Supplier’s profit component of the </w:t>
      </w:r>
      <w:proofErr w:type="gramStart"/>
      <w:r>
        <w:rPr>
          <w:rFonts w:ascii="Arial" w:eastAsia="Arial" w:hAnsi="Arial" w:cs="Arial"/>
          <w:color w:val="000000"/>
          <w:sz w:val="24"/>
          <w:szCs w:val="24"/>
        </w:rPr>
        <w:t>relevant  Framework</w:t>
      </w:r>
      <w:proofErr w:type="gramEnd"/>
      <w:r>
        <w:rPr>
          <w:rFonts w:ascii="Arial" w:eastAsia="Arial" w:hAnsi="Arial" w:cs="Arial"/>
          <w:color w:val="000000"/>
          <w:sz w:val="24"/>
          <w:szCs w:val="24"/>
        </w:rPr>
        <w:t xml:space="preserve"> Price is no greater than that applying to Framework Prices using the same pricing mechanism as at the Contract Commencement Date.</w:t>
      </w:r>
    </w:p>
    <w:p w14:paraId="00000024"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14:paraId="00000025"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CCS approves an increase then it will be implemented from the first (1st) Working Day following the relevant Review Date or such later </w:t>
      </w:r>
      <w:r>
        <w:rPr>
          <w:rFonts w:ascii="Arial" w:eastAsia="Arial" w:hAnsi="Arial" w:cs="Arial"/>
          <w:color w:val="000000"/>
          <w:sz w:val="24"/>
          <w:szCs w:val="24"/>
        </w:rPr>
        <w:lastRenderedPageBreak/>
        <w:t>date as CCS may determine at its sole discretion and Annex 1 shall be updated accordingly.</w:t>
      </w:r>
    </w:p>
    <w:p w14:paraId="00000026" w14:textId="77777777" w:rsidR="004E5789" w:rsidRDefault="00CD447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27"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28"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29"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0000002A"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14:paraId="0000002B"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request from the Supplier, which it can make at any time, to decrease the Framework Prices; </w:t>
      </w:r>
    </w:p>
    <w:p w14:paraId="0000002C"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indexation, where Annex 1 states that a particular Framework Price or any component is “subject to Indexation” in which event Paragraph 6 below shall apply.</w:t>
      </w:r>
    </w:p>
    <w:p w14:paraId="0000002D"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sz w:val="24"/>
          <w:szCs w:val="24"/>
        </w:rPr>
        <w:t>changes to the Mandatory Wage in which event paragraph 7 shall apply.</w:t>
      </w:r>
    </w:p>
    <w:p w14:paraId="0000002E" w14:textId="77777777" w:rsidR="004E5789" w:rsidRDefault="004E5789">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p>
    <w:p w14:paraId="0000002F" w14:textId="77777777" w:rsidR="004E5789" w:rsidRDefault="00CD447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When the Framework Prices are linked to inflation </w:t>
      </w:r>
    </w:p>
    <w:p w14:paraId="00000030"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the Framework Charges (excluding Corporate Overhead, Profit and Billable Works and Projects percentages)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14:paraId="00000031"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Framework Prices shall not be indexed during the first </w:t>
      </w:r>
      <w:r>
        <w:rPr>
          <w:rFonts w:ascii="Arial" w:eastAsia="Arial" w:hAnsi="Arial" w:cs="Arial"/>
          <w:b/>
          <w:color w:val="000000"/>
          <w:sz w:val="24"/>
          <w:szCs w:val="24"/>
        </w:rPr>
        <w:t xml:space="preserve">2 </w:t>
      </w:r>
      <w:r>
        <w:rPr>
          <w:rFonts w:ascii="Arial" w:eastAsia="Arial" w:hAnsi="Arial" w:cs="Arial"/>
          <w:color w:val="000000"/>
          <w:sz w:val="24"/>
          <w:szCs w:val="24"/>
        </w:rPr>
        <w:t xml:space="preserve">years following the Framework Contract Commencement Date.  </w:t>
      </w:r>
    </w:p>
    <w:p w14:paraId="00000032"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Annex 1 states a Framework Price is subject to Indexation then it will be indexed on the date which is </w:t>
      </w:r>
      <w:r>
        <w:rPr>
          <w:rFonts w:ascii="Arial" w:eastAsia="Arial" w:hAnsi="Arial" w:cs="Arial"/>
          <w:b/>
          <w:color w:val="000000"/>
          <w:sz w:val="24"/>
          <w:szCs w:val="24"/>
        </w:rPr>
        <w:t>2</w:t>
      </w:r>
      <w:r>
        <w:rPr>
          <w:rFonts w:ascii="Arial" w:eastAsia="Arial" w:hAnsi="Arial" w:cs="Arial"/>
          <w:color w:val="000000"/>
          <w:sz w:val="24"/>
          <w:szCs w:val="24"/>
        </w:rPr>
        <w:t xml:space="preserve"> years after the Framework Commencement Date to reflect the percentage change in the CPI since the Framework Commencement Date.  They shall be indexed on each following yearly anniversary to reflect the percentage change in the CPI since the previous change.</w:t>
      </w:r>
    </w:p>
    <w:p w14:paraId="00000033" w14:textId="642B5ECE"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indexation </w:t>
      </w:r>
      <w:r w:rsidR="00E14EE2" w:rsidRPr="00CC76B3">
        <w:rPr>
          <w:rFonts w:ascii="Arial" w:eastAsia="Arial" w:hAnsi="Arial" w:cs="Arial"/>
          <w:strike/>
          <w:color w:val="FF0000"/>
          <w:sz w:val="24"/>
          <w:szCs w:val="24"/>
        </w:rPr>
        <w:t>request</w:t>
      </w:r>
      <w:r w:rsidR="00E14EE2">
        <w:rPr>
          <w:rFonts w:ascii="Arial" w:eastAsia="Arial" w:hAnsi="Arial" w:cs="Arial"/>
          <w:color w:val="000000"/>
          <w:sz w:val="24"/>
          <w:szCs w:val="24"/>
        </w:rPr>
        <w:t xml:space="preserve"> </w:t>
      </w:r>
      <w:r>
        <w:rPr>
          <w:rFonts w:ascii="Arial" w:eastAsia="Arial" w:hAnsi="Arial" w:cs="Arial"/>
          <w:color w:val="000000"/>
          <w:sz w:val="24"/>
          <w:szCs w:val="24"/>
        </w:rPr>
        <w:t xml:space="preserve">shall be determined by applying the following formula: </w:t>
      </w:r>
    </w:p>
    <w:p w14:paraId="00000034" w14:textId="77777777" w:rsidR="004E5789" w:rsidRDefault="00CD4473">
      <w:pP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 xml:space="preserve">           NC = EC * Z where: </w:t>
      </w:r>
    </w:p>
    <w:p w14:paraId="00000035" w14:textId="77777777" w:rsidR="004E5789" w:rsidRDefault="00CD4473">
      <w:pP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NC</w:t>
      </w:r>
      <w:r>
        <w:rPr>
          <w:rFonts w:ascii="Arial" w:eastAsia="Arial" w:hAnsi="Arial" w:cs="Arial"/>
          <w:sz w:val="24"/>
          <w:szCs w:val="24"/>
        </w:rPr>
        <w:tab/>
        <w:t xml:space="preserve"> is the New Charge; </w:t>
      </w:r>
    </w:p>
    <w:p w14:paraId="00000036" w14:textId="77777777" w:rsidR="004E5789" w:rsidRDefault="00CD4473">
      <w:pP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EC</w:t>
      </w:r>
      <w:r>
        <w:rPr>
          <w:rFonts w:ascii="Arial" w:eastAsia="Arial" w:hAnsi="Arial" w:cs="Arial"/>
          <w:sz w:val="24"/>
          <w:szCs w:val="24"/>
        </w:rPr>
        <w:tab/>
        <w:t xml:space="preserve"> is the Existing Charge; and </w:t>
      </w:r>
    </w:p>
    <w:p w14:paraId="00000037" w14:textId="77777777" w:rsidR="004E5789" w:rsidRDefault="00CD4473">
      <w:pP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Z</w:t>
      </w:r>
      <w:r>
        <w:rPr>
          <w:rFonts w:ascii="Arial" w:eastAsia="Arial" w:hAnsi="Arial" w:cs="Arial"/>
          <w:sz w:val="24"/>
          <w:szCs w:val="24"/>
        </w:rPr>
        <w:tab/>
        <w:t xml:space="preserve"> is 1 + (“</w:t>
      </w:r>
      <w:r>
        <w:rPr>
          <w:rFonts w:ascii="Arial" w:eastAsia="Arial" w:hAnsi="Arial" w:cs="Arial"/>
          <w:b/>
          <w:sz w:val="24"/>
          <w:szCs w:val="24"/>
        </w:rPr>
        <w:t>Average Annual % Change in CPI”</w:t>
      </w:r>
      <w:r>
        <w:rPr>
          <w:rFonts w:ascii="Arial" w:eastAsia="Arial" w:hAnsi="Arial" w:cs="Arial"/>
          <w:sz w:val="24"/>
          <w:szCs w:val="24"/>
        </w:rPr>
        <w:t>) / 100</w:t>
      </w:r>
    </w:p>
    <w:p w14:paraId="00000038" w14:textId="77777777" w:rsidR="004E5789" w:rsidRDefault="004E5789" w:rsidP="008D5CBF">
      <w:pPr>
        <w:pBdr>
          <w:top w:val="nil"/>
          <w:left w:val="nil"/>
          <w:bottom w:val="nil"/>
          <w:right w:val="nil"/>
          <w:between w:val="nil"/>
        </w:pBdr>
        <w:tabs>
          <w:tab w:val="left" w:pos="709"/>
        </w:tabs>
        <w:spacing w:before="120" w:after="120" w:line="240" w:lineRule="auto"/>
        <w:ind w:left="1134"/>
        <w:rPr>
          <w:rFonts w:ascii="Arial" w:eastAsia="Arial" w:hAnsi="Arial" w:cs="Arial"/>
          <w:color w:val="000000"/>
          <w:sz w:val="24"/>
          <w:szCs w:val="24"/>
        </w:rPr>
      </w:pPr>
    </w:p>
    <w:p w14:paraId="00000039"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Where the CPI Index:</w:t>
      </w:r>
    </w:p>
    <w:p w14:paraId="0000003A"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used to carry out an indexation calculation is updated (for example due to it being provisional) then the indexation calculation shall also be updated unless CCS and the Supplier agree otherwise; </w:t>
      </w:r>
    </w:p>
    <w:p w14:paraId="0000003B" w14:textId="77777777" w:rsidR="004E5789" w:rsidRDefault="00CD447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is no longer published, CCS and the Supplier shall agree a fair and reasonable replacement that will have substantially the same effect.</w:t>
      </w:r>
    </w:p>
    <w:p w14:paraId="0000003C" w14:textId="77777777" w:rsidR="004E5789" w:rsidRDefault="00CD4473">
      <w:pPr>
        <w:numPr>
          <w:ilvl w:val="0"/>
          <w:numId w:val="1"/>
        </w:numPr>
        <w:pBdr>
          <w:top w:val="nil"/>
          <w:left w:val="nil"/>
          <w:bottom w:val="nil"/>
          <w:right w:val="nil"/>
          <w:between w:val="nil"/>
        </w:pBdr>
        <w:tabs>
          <w:tab w:val="left" w:pos="0"/>
        </w:tabs>
        <w:spacing w:before="240" w:after="240" w:line="240" w:lineRule="auto"/>
        <w:jc w:val="both"/>
        <w:rPr>
          <w:rFonts w:ascii="Arial Bold" w:eastAsia="Arial Bold" w:hAnsi="Arial Bold" w:cs="Arial Bold"/>
          <w:b/>
          <w:smallCaps/>
          <w:color w:val="000000"/>
        </w:rPr>
      </w:pPr>
      <w:r>
        <w:rPr>
          <w:rFonts w:ascii="Arial Bold" w:eastAsia="Arial Bold" w:hAnsi="Arial Bold" w:cs="Arial Bold"/>
          <w:b/>
          <w:color w:val="000000"/>
        </w:rPr>
        <w:t>Changes to Mandatory Wage</w:t>
      </w:r>
    </w:p>
    <w:p w14:paraId="0000003D"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Notwithstanding Core Terms Clause 24.5 (Changing the Contract), where the Supplier can provide evidence that a percentage increase to the Mandatory Wage in a given period has exceeded any percentage increase in CPI under Paragraph for the same period in, the Supplier may request an increase in the Framework Prices by using the process under Paragraph 4.</w:t>
      </w:r>
    </w:p>
    <w:p w14:paraId="0000003E"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For the avoidance of doubt CCS is not required to accept the request to adjust Framework Prices and must not accept any request that:</w:t>
      </w:r>
    </w:p>
    <w:p w14:paraId="0000003F"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exceeds the difference between the CPI increase and the current Mandatory Wage rate increase for each member of the Supplier Personnel affected by the Mandatory Wage increase;</w:t>
      </w:r>
    </w:p>
    <w:p w14:paraId="00000040"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relate to Services that are not affected by the Mandatory Wage increase; and </w:t>
      </w:r>
    </w:p>
    <w:p w14:paraId="00000041" w14:textId="77777777" w:rsidR="004E5789" w:rsidRDefault="00CD447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that relates to Supplier Personnel on an hourly rate already in excess of the Mandatory Wage (whether or not to maintain differentials between the affected Supplier Personnel and higher paid Supplier Personnel)</w:t>
      </w:r>
    </w:p>
    <w:p w14:paraId="00000042" w14:textId="77777777" w:rsidR="004E5789" w:rsidRDefault="004E5789">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43" w14:textId="77777777" w:rsidR="004E5789" w:rsidRDefault="00CD4473">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rPr>
      </w:pPr>
      <w:bookmarkStart w:id="5" w:name="_heading=h.tyjcwt" w:colFirst="0" w:colLast="0"/>
      <w:bookmarkEnd w:id="5"/>
      <w:r>
        <w:rPr>
          <w:rFonts w:ascii="Arial" w:eastAsia="Arial" w:hAnsi="Arial" w:cs="Arial"/>
          <w:smallCaps/>
          <w:color w:val="000000"/>
          <w:sz w:val="24"/>
          <w:szCs w:val="24"/>
        </w:rPr>
        <w:t xml:space="preserve"> </w:t>
      </w:r>
    </w:p>
    <w:p w14:paraId="78E63D1C" w14:textId="77777777" w:rsidR="00CD6DC3" w:rsidRDefault="00CD4473">
      <w:pPr>
        <w:rPr>
          <w:rFonts w:ascii="Arial" w:hAnsi="Arial" w:cs="Arial"/>
          <w:b/>
          <w:bCs/>
          <w:color w:val="000000"/>
        </w:rPr>
      </w:pPr>
      <w:bookmarkStart w:id="6" w:name="_heading=h.3dy6vkm" w:colFirst="0" w:colLast="0"/>
      <w:bookmarkEnd w:id="6"/>
      <w:r>
        <w:br w:type="page"/>
      </w:r>
      <w:r>
        <w:rPr>
          <w:rFonts w:ascii="Arial" w:eastAsia="Arial" w:hAnsi="Arial" w:cs="Arial"/>
          <w:b/>
          <w:sz w:val="36"/>
          <w:szCs w:val="36"/>
        </w:rPr>
        <w:lastRenderedPageBreak/>
        <w:t>Annex 1: Rates and Prices</w:t>
      </w:r>
      <w:r w:rsidR="00CD6DC3" w:rsidRPr="00CD6DC3">
        <w:rPr>
          <w:rFonts w:ascii="Arial" w:hAnsi="Arial" w:cs="Arial"/>
          <w:b/>
          <w:bCs/>
          <w:color w:val="000000"/>
        </w:rPr>
        <w:t xml:space="preserve"> </w:t>
      </w:r>
    </w:p>
    <w:p w14:paraId="00000044" w14:textId="4F728F09" w:rsidR="004E5789" w:rsidRDefault="00CD6DC3">
      <w:pPr>
        <w:rPr>
          <w:rFonts w:ascii="Arial" w:eastAsia="Arial" w:hAnsi="Arial" w:cs="Arial"/>
          <w:b/>
          <w:sz w:val="36"/>
          <w:szCs w:val="36"/>
        </w:rPr>
      </w:pPr>
      <w:r>
        <w:rPr>
          <w:rFonts w:ascii="Arial" w:hAnsi="Arial" w:cs="Arial"/>
          <w:b/>
          <w:bCs/>
          <w:color w:val="000000"/>
        </w:rPr>
        <w:t xml:space="preserve">Redacted under </w:t>
      </w:r>
      <w:bookmarkStart w:id="7" w:name="_GoBack"/>
      <w:bookmarkEnd w:id="7"/>
      <w:r>
        <w:rPr>
          <w:rFonts w:ascii="Arial" w:hAnsi="Arial" w:cs="Arial"/>
          <w:b/>
          <w:bCs/>
          <w:color w:val="000000"/>
        </w:rPr>
        <w:t>FOIA section 43, Commercial Interests</w:t>
      </w:r>
    </w:p>
    <w:sectPr w:rsidR="004E5789">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F7A04" w14:textId="77777777" w:rsidR="00603652" w:rsidRDefault="00603652">
      <w:pPr>
        <w:spacing w:after="0" w:line="240" w:lineRule="auto"/>
      </w:pPr>
      <w:r>
        <w:separator/>
      </w:r>
    </w:p>
  </w:endnote>
  <w:endnote w:type="continuationSeparator" w:id="0">
    <w:p w14:paraId="77125E9F" w14:textId="77777777" w:rsidR="00603652" w:rsidRDefault="00603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F" w14:textId="77777777" w:rsidR="004E5789" w:rsidRDefault="00CD447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RM6257</w:t>
    </w:r>
    <w:r>
      <w:rPr>
        <w:rFonts w:ascii="Arial" w:eastAsia="Arial" w:hAnsi="Arial" w:cs="Arial"/>
        <w:sz w:val="20"/>
        <w:szCs w:val="20"/>
      </w:rPr>
      <w:tab/>
      <w:t xml:space="preserve">                                           </w:t>
    </w:r>
  </w:p>
  <w:p w14:paraId="00000050" w14:textId="40C23A08" w:rsidR="004E5789" w:rsidRDefault="00CD447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8250FA">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B0B59">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51" w14:textId="77777777" w:rsidR="004E5789" w:rsidRDefault="00CD4473">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C" w14:textId="77777777" w:rsidR="004E5789" w:rsidRDefault="00CD4473">
    <w:pPr>
      <w:tabs>
        <w:tab w:val="center" w:pos="4513"/>
        <w:tab w:val="right" w:pos="9026"/>
      </w:tabs>
      <w:spacing w:after="0"/>
    </w:pPr>
    <w:r>
      <w:t>Framework Ref: RM</w:t>
    </w:r>
    <w:r>
      <w:tab/>
      <w:t xml:space="preserve">                                           </w:t>
    </w:r>
  </w:p>
  <w:p w14:paraId="0000004D" w14:textId="77777777" w:rsidR="004E5789" w:rsidRDefault="00CD447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4E" w14:textId="77777777" w:rsidR="004E5789" w:rsidRDefault="00CD4473">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69401" w14:textId="77777777" w:rsidR="00603652" w:rsidRDefault="00603652">
      <w:pPr>
        <w:spacing w:after="0" w:line="240" w:lineRule="auto"/>
      </w:pPr>
      <w:r>
        <w:separator/>
      </w:r>
    </w:p>
  </w:footnote>
  <w:footnote w:type="continuationSeparator" w:id="0">
    <w:p w14:paraId="1CF97339" w14:textId="77777777" w:rsidR="00603652" w:rsidRDefault="006036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A" w14:textId="77777777" w:rsidR="004E5789" w:rsidRDefault="00CD447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4B" w14:textId="77777777" w:rsidR="004E5789" w:rsidRDefault="00CD447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8" w14:textId="77777777" w:rsidR="004E5789" w:rsidRDefault="00CD447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49" w14:textId="77777777" w:rsidR="004E5789" w:rsidRDefault="00CD447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F15A4"/>
    <w:multiLevelType w:val="multilevel"/>
    <w:tmpl w:val="D7CEBB42"/>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8740544"/>
    <w:multiLevelType w:val="multilevel"/>
    <w:tmpl w:val="80FCC6A6"/>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1069"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789"/>
    <w:rsid w:val="00117F47"/>
    <w:rsid w:val="003B0B59"/>
    <w:rsid w:val="003E7F40"/>
    <w:rsid w:val="004A3196"/>
    <w:rsid w:val="004E5789"/>
    <w:rsid w:val="00603652"/>
    <w:rsid w:val="00651072"/>
    <w:rsid w:val="008250FA"/>
    <w:rsid w:val="008D5CBF"/>
    <w:rsid w:val="00A31DB8"/>
    <w:rsid w:val="00CC76B3"/>
    <w:rsid w:val="00CD4473"/>
    <w:rsid w:val="00CD6DC3"/>
    <w:rsid w:val="00E14E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D58F9"/>
  <w15:docId w15:val="{24CB5C07-B5C4-44E6-86CC-4F623863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644"/>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VASxq3mp2w1TgWwPiKlrA8sakQ==">AMUW2mUoYk34XroENls3yQLNBYsDY5D6vMRqS061gwog3RU48sIbZlVosFDzTACUZ2GPnzWirSjGiw3AyRqUzkPbCQgq0Q1jZCNrzwLVCBcrM+nRj0qkPvYdCLNxPs86iURdz0xwczLirYGDm6p19+epNtAAt/jtyOC0bDsevlZdH+D+JX0TJZgBTU6k50KuZyyyTCieuYh+Akxc/ZEt1ekbPrzwy7TriA5vZqLgTOurlcU93j5hxW23AeoErRoa/vrNl2qEpEZI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1092</Words>
  <Characters>6228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Lesley Farrell</cp:lastModifiedBy>
  <cp:revision>4</cp:revision>
  <dcterms:created xsi:type="dcterms:W3CDTF">2022-06-13T09:57:00Z</dcterms:created>
  <dcterms:modified xsi:type="dcterms:W3CDTF">2022-11-01T11:06:00Z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